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643699" w14:textId="77777777" w:rsidR="00404CE1" w:rsidRPr="00404CE1" w:rsidRDefault="00404CE1" w:rsidP="00404CE1">
      <w:pPr>
        <w:autoSpaceDE w:val="0"/>
        <w:autoSpaceDN w:val="0"/>
        <w:adjustRightInd w:val="0"/>
        <w:spacing w:after="0" w:line="240" w:lineRule="auto"/>
        <w:jc w:val="center"/>
        <w:rPr>
          <w:rFonts w:ascii="Arial" w:hAnsi="Arial" w:cs="Arial"/>
          <w:kern w:val="0"/>
          <w:sz w:val="26"/>
          <w:szCs w:val="26"/>
        </w:rPr>
      </w:pPr>
      <w:r w:rsidRPr="00404CE1">
        <w:rPr>
          <w:rFonts w:ascii="Arial" w:hAnsi="Arial" w:cs="Arial"/>
          <w:b/>
          <w:bCs/>
          <w:kern w:val="0"/>
          <w:sz w:val="26"/>
          <w:szCs w:val="26"/>
        </w:rPr>
        <w:t>What is Deferred Enforced Departure (DED)</w:t>
      </w:r>
    </w:p>
    <w:p w14:paraId="0B8F6FEA" w14:textId="77777777" w:rsidR="00404CE1" w:rsidRPr="00404CE1" w:rsidRDefault="00404CE1" w:rsidP="00404CE1">
      <w:pPr>
        <w:autoSpaceDE w:val="0"/>
        <w:autoSpaceDN w:val="0"/>
        <w:adjustRightInd w:val="0"/>
        <w:spacing w:after="0" w:line="240" w:lineRule="auto"/>
        <w:jc w:val="both"/>
        <w:rPr>
          <w:rFonts w:ascii="Arial" w:hAnsi="Arial" w:cs="Arial"/>
          <w:kern w:val="0"/>
          <w:sz w:val="24"/>
          <w:szCs w:val="24"/>
        </w:rPr>
      </w:pPr>
    </w:p>
    <w:p w14:paraId="18C51FCE" w14:textId="77777777" w:rsidR="00404CE1" w:rsidRPr="00404CE1" w:rsidRDefault="00404CE1" w:rsidP="00404CE1">
      <w:pPr>
        <w:autoSpaceDE w:val="0"/>
        <w:autoSpaceDN w:val="0"/>
        <w:adjustRightInd w:val="0"/>
        <w:spacing w:after="0" w:line="240" w:lineRule="auto"/>
        <w:jc w:val="both"/>
        <w:rPr>
          <w:rFonts w:ascii="Arial" w:hAnsi="Arial" w:cs="Arial"/>
          <w:kern w:val="0"/>
          <w:sz w:val="24"/>
          <w:szCs w:val="24"/>
        </w:rPr>
      </w:pPr>
      <w:r w:rsidRPr="00404CE1">
        <w:rPr>
          <w:rFonts w:ascii="Arial" w:hAnsi="Arial" w:cs="Arial"/>
          <w:kern w:val="0"/>
          <w:sz w:val="24"/>
          <w:szCs w:val="24"/>
        </w:rPr>
        <w:t>- It is a discretionary protection status.</w:t>
      </w:r>
    </w:p>
    <w:p w14:paraId="5D61D35D" w14:textId="50C26A40" w:rsidR="00404CE1" w:rsidRPr="00404CE1" w:rsidRDefault="00404CE1" w:rsidP="00404CE1">
      <w:pPr>
        <w:autoSpaceDE w:val="0"/>
        <w:autoSpaceDN w:val="0"/>
        <w:adjustRightInd w:val="0"/>
        <w:spacing w:after="0" w:line="240" w:lineRule="auto"/>
        <w:jc w:val="both"/>
        <w:rPr>
          <w:rFonts w:ascii="Arial" w:hAnsi="Arial" w:cs="Arial"/>
          <w:kern w:val="0"/>
          <w:sz w:val="24"/>
          <w:szCs w:val="24"/>
        </w:rPr>
      </w:pPr>
      <w:r w:rsidRPr="00404CE1">
        <w:rPr>
          <w:rFonts w:ascii="Arial" w:hAnsi="Arial" w:cs="Arial"/>
          <w:kern w:val="0"/>
          <w:sz w:val="24"/>
          <w:szCs w:val="24"/>
        </w:rPr>
        <w:t>- It is a benefit authorized by the President of the United States that protects certain individuals from deportation and allows them to stay and work in the United States for a designated period of time. Only the president can extend or terminate this.</w:t>
      </w:r>
    </w:p>
    <w:p w14:paraId="0CF6731A" w14:textId="77777777" w:rsidR="00404CE1" w:rsidRPr="00404CE1" w:rsidRDefault="00404CE1" w:rsidP="00404CE1">
      <w:pPr>
        <w:autoSpaceDE w:val="0"/>
        <w:autoSpaceDN w:val="0"/>
        <w:adjustRightInd w:val="0"/>
        <w:spacing w:after="0" w:line="240" w:lineRule="auto"/>
        <w:jc w:val="both"/>
        <w:rPr>
          <w:rFonts w:ascii="Arial" w:hAnsi="Arial" w:cs="Arial"/>
          <w:kern w:val="0"/>
          <w:sz w:val="24"/>
          <w:szCs w:val="24"/>
        </w:rPr>
      </w:pPr>
      <w:r w:rsidRPr="00404CE1">
        <w:rPr>
          <w:rFonts w:ascii="Arial" w:hAnsi="Arial" w:cs="Arial"/>
          <w:kern w:val="0"/>
          <w:sz w:val="24"/>
          <w:szCs w:val="24"/>
        </w:rPr>
        <w:t xml:space="preserve">- It is not an immigration status and there is no application process for DED itself. </w:t>
      </w:r>
    </w:p>
    <w:p w14:paraId="65AA5787" w14:textId="77777777" w:rsidR="00404CE1" w:rsidRPr="00404CE1" w:rsidRDefault="00404CE1" w:rsidP="00404CE1">
      <w:pPr>
        <w:autoSpaceDE w:val="0"/>
        <w:autoSpaceDN w:val="0"/>
        <w:adjustRightInd w:val="0"/>
        <w:spacing w:after="0" w:line="240" w:lineRule="auto"/>
        <w:jc w:val="both"/>
        <w:rPr>
          <w:rFonts w:ascii="Arial" w:hAnsi="Arial" w:cs="Arial"/>
          <w:kern w:val="0"/>
          <w:sz w:val="24"/>
          <w:szCs w:val="24"/>
        </w:rPr>
      </w:pPr>
      <w:r w:rsidRPr="00404CE1">
        <w:rPr>
          <w:rFonts w:ascii="Arial" w:hAnsi="Arial" w:cs="Arial"/>
          <w:kern w:val="0"/>
          <w:sz w:val="24"/>
          <w:szCs w:val="24"/>
        </w:rPr>
        <w:t xml:space="preserve">- DED does not provide a pathway to permanent residency or citizenship. </w:t>
      </w:r>
    </w:p>
    <w:p w14:paraId="52ECC0E4" w14:textId="0BE551B8" w:rsidR="00404CE1" w:rsidRPr="00404CE1" w:rsidRDefault="00404CE1" w:rsidP="00404CE1">
      <w:pPr>
        <w:autoSpaceDE w:val="0"/>
        <w:autoSpaceDN w:val="0"/>
        <w:adjustRightInd w:val="0"/>
        <w:spacing w:after="0" w:line="240" w:lineRule="auto"/>
        <w:jc w:val="both"/>
        <w:rPr>
          <w:rFonts w:ascii="Arial" w:hAnsi="Arial" w:cs="Arial"/>
          <w:kern w:val="0"/>
          <w:sz w:val="24"/>
          <w:szCs w:val="24"/>
        </w:rPr>
      </w:pPr>
      <w:r w:rsidRPr="00404CE1">
        <w:rPr>
          <w:rFonts w:ascii="Arial" w:hAnsi="Arial" w:cs="Arial"/>
          <w:kern w:val="0"/>
          <w:sz w:val="24"/>
          <w:szCs w:val="24"/>
        </w:rPr>
        <w:t>- DED is currently authorized for: Lebanon, Palestine, Liberia and Hong Kong.</w:t>
      </w:r>
    </w:p>
    <w:p w14:paraId="5FB0C56A" w14:textId="77777777" w:rsidR="00404CE1" w:rsidRPr="00404CE1" w:rsidRDefault="00404CE1" w:rsidP="00404CE1">
      <w:pPr>
        <w:autoSpaceDE w:val="0"/>
        <w:autoSpaceDN w:val="0"/>
        <w:adjustRightInd w:val="0"/>
        <w:spacing w:after="0" w:line="240" w:lineRule="auto"/>
        <w:rPr>
          <w:rFonts w:ascii="Arial" w:hAnsi="Arial" w:cs="Arial"/>
          <w:kern w:val="0"/>
          <w:sz w:val="24"/>
          <w:szCs w:val="24"/>
        </w:rPr>
      </w:pPr>
    </w:p>
    <w:p w14:paraId="5A26590A" w14:textId="77777777" w:rsidR="00404CE1" w:rsidRPr="00404CE1" w:rsidRDefault="00404CE1" w:rsidP="00404CE1">
      <w:pPr>
        <w:autoSpaceDE w:val="0"/>
        <w:autoSpaceDN w:val="0"/>
        <w:adjustRightInd w:val="0"/>
        <w:spacing w:after="0" w:line="240" w:lineRule="auto"/>
        <w:jc w:val="center"/>
        <w:rPr>
          <w:rFonts w:ascii="Arial" w:hAnsi="Arial" w:cs="Arial"/>
          <w:b/>
          <w:bCs/>
          <w:kern w:val="0"/>
          <w:sz w:val="26"/>
          <w:szCs w:val="26"/>
        </w:rPr>
      </w:pPr>
      <w:r w:rsidRPr="00404CE1">
        <w:rPr>
          <w:rFonts w:ascii="Arial" w:hAnsi="Arial" w:cs="Arial"/>
          <w:b/>
          <w:bCs/>
          <w:kern w:val="0"/>
          <w:sz w:val="26"/>
          <w:szCs w:val="26"/>
        </w:rPr>
        <w:t>Who is eligible and how to determine the person is eligible for DED?</w:t>
      </w:r>
    </w:p>
    <w:p w14:paraId="0C32CCF9" w14:textId="77777777" w:rsidR="00404CE1" w:rsidRPr="00404CE1" w:rsidRDefault="00404CE1" w:rsidP="00404CE1">
      <w:pPr>
        <w:autoSpaceDE w:val="0"/>
        <w:autoSpaceDN w:val="0"/>
        <w:adjustRightInd w:val="0"/>
        <w:spacing w:after="0" w:line="240" w:lineRule="auto"/>
        <w:rPr>
          <w:rFonts w:ascii="Arial" w:hAnsi="Arial" w:cs="Arial"/>
          <w:kern w:val="0"/>
          <w:sz w:val="26"/>
          <w:szCs w:val="26"/>
        </w:rPr>
      </w:pPr>
    </w:p>
    <w:p w14:paraId="13EE14FF" w14:textId="77777777" w:rsidR="00404CE1" w:rsidRPr="00404CE1" w:rsidRDefault="00404CE1" w:rsidP="00404CE1">
      <w:pPr>
        <w:autoSpaceDE w:val="0"/>
        <w:autoSpaceDN w:val="0"/>
        <w:adjustRightInd w:val="0"/>
        <w:spacing w:after="0" w:line="240" w:lineRule="auto"/>
        <w:jc w:val="both"/>
        <w:rPr>
          <w:rFonts w:ascii="Arial" w:hAnsi="Arial" w:cs="Arial"/>
          <w:kern w:val="0"/>
          <w:sz w:val="24"/>
          <w:szCs w:val="24"/>
        </w:rPr>
      </w:pPr>
      <w:r w:rsidRPr="00404CE1">
        <w:rPr>
          <w:rFonts w:ascii="Arial" w:hAnsi="Arial" w:cs="Arial"/>
          <w:kern w:val="0"/>
          <w:sz w:val="24"/>
          <w:szCs w:val="24"/>
        </w:rPr>
        <w:t xml:space="preserve">Eligibility requirements for DED are based on the terms the president specifies in each DED directive. Each presidential directive includes the criteria for an individual to be covered by DED and certain exceptions for individuals who are not covered. </w:t>
      </w:r>
    </w:p>
    <w:p w14:paraId="2FA83861" w14:textId="77777777" w:rsidR="00404CE1" w:rsidRPr="00404CE1" w:rsidRDefault="00404CE1" w:rsidP="00404CE1">
      <w:pPr>
        <w:autoSpaceDE w:val="0"/>
        <w:autoSpaceDN w:val="0"/>
        <w:adjustRightInd w:val="0"/>
        <w:spacing w:after="0" w:line="240" w:lineRule="auto"/>
        <w:jc w:val="both"/>
        <w:rPr>
          <w:rFonts w:ascii="Arial" w:hAnsi="Arial" w:cs="Arial"/>
          <w:kern w:val="0"/>
          <w:sz w:val="24"/>
          <w:szCs w:val="24"/>
        </w:rPr>
      </w:pPr>
    </w:p>
    <w:p w14:paraId="6387AE7D" w14:textId="77777777" w:rsidR="00404CE1" w:rsidRPr="00404CE1" w:rsidRDefault="00404CE1" w:rsidP="00404CE1">
      <w:pPr>
        <w:autoSpaceDE w:val="0"/>
        <w:autoSpaceDN w:val="0"/>
        <w:adjustRightInd w:val="0"/>
        <w:spacing w:after="0" w:line="240" w:lineRule="auto"/>
        <w:jc w:val="both"/>
        <w:rPr>
          <w:rFonts w:ascii="Arial" w:hAnsi="Arial" w:cs="Arial"/>
          <w:kern w:val="0"/>
          <w:sz w:val="24"/>
          <w:szCs w:val="24"/>
        </w:rPr>
      </w:pPr>
      <w:r w:rsidRPr="00404CE1">
        <w:rPr>
          <w:rFonts w:ascii="Arial" w:hAnsi="Arial" w:cs="Arial"/>
          <w:kern w:val="0"/>
          <w:sz w:val="24"/>
          <w:szCs w:val="24"/>
        </w:rPr>
        <w:t xml:space="preserve">On July 26, 2024, President Biden issued a Memorandum granting Deferred Enforced Departure for Certain Lebanese Nationals. This means, for the next 18 months, Lebanese nationals will not be deported to Lebanon, if eligible.  </w:t>
      </w:r>
    </w:p>
    <w:p w14:paraId="673DD5AA" w14:textId="77777777" w:rsidR="00404CE1" w:rsidRPr="00404CE1" w:rsidRDefault="00404CE1" w:rsidP="00404CE1">
      <w:pPr>
        <w:autoSpaceDE w:val="0"/>
        <w:autoSpaceDN w:val="0"/>
        <w:adjustRightInd w:val="0"/>
        <w:spacing w:after="0" w:line="240" w:lineRule="auto"/>
        <w:jc w:val="both"/>
        <w:rPr>
          <w:rFonts w:ascii="Arial" w:hAnsi="Arial" w:cs="Arial"/>
          <w:kern w:val="0"/>
          <w:sz w:val="24"/>
          <w:szCs w:val="24"/>
        </w:rPr>
      </w:pPr>
    </w:p>
    <w:p w14:paraId="4A3AB5F2" w14:textId="77777777" w:rsidR="00404CE1" w:rsidRPr="00404CE1" w:rsidRDefault="00404CE1" w:rsidP="00404CE1">
      <w:pPr>
        <w:autoSpaceDE w:val="0"/>
        <w:autoSpaceDN w:val="0"/>
        <w:adjustRightInd w:val="0"/>
        <w:spacing w:after="0" w:line="240" w:lineRule="auto"/>
        <w:jc w:val="both"/>
        <w:rPr>
          <w:rFonts w:ascii="Arial" w:hAnsi="Arial" w:cs="Arial"/>
          <w:kern w:val="0"/>
          <w:sz w:val="24"/>
          <w:szCs w:val="24"/>
        </w:rPr>
      </w:pPr>
      <w:r w:rsidRPr="00404CE1">
        <w:rPr>
          <w:rFonts w:ascii="Arial" w:hAnsi="Arial" w:cs="Arial"/>
          <w:kern w:val="0"/>
          <w:sz w:val="24"/>
          <w:szCs w:val="24"/>
        </w:rPr>
        <w:t xml:space="preserve">To qualify for Deferred Enforced Departure, individuals must have lived in the U.S., continuously, since July 26, 2024. Those outside the United States who want to immigrate do not qualify. </w:t>
      </w:r>
    </w:p>
    <w:p w14:paraId="4962E0ED" w14:textId="77777777" w:rsidR="00404CE1" w:rsidRPr="00404CE1" w:rsidRDefault="00404CE1" w:rsidP="00404CE1">
      <w:pPr>
        <w:autoSpaceDE w:val="0"/>
        <w:autoSpaceDN w:val="0"/>
        <w:adjustRightInd w:val="0"/>
        <w:spacing w:after="0" w:line="240" w:lineRule="auto"/>
        <w:jc w:val="both"/>
        <w:rPr>
          <w:rFonts w:ascii="Arial" w:hAnsi="Arial" w:cs="Arial"/>
          <w:kern w:val="0"/>
          <w:sz w:val="24"/>
          <w:szCs w:val="24"/>
        </w:rPr>
      </w:pPr>
    </w:p>
    <w:p w14:paraId="715BC008" w14:textId="158FFBE2" w:rsidR="00404CE1" w:rsidRPr="00404CE1" w:rsidRDefault="008019FC" w:rsidP="00404CE1">
      <w:pPr>
        <w:autoSpaceDE w:val="0"/>
        <w:autoSpaceDN w:val="0"/>
        <w:adjustRightInd w:val="0"/>
        <w:spacing w:after="0" w:line="240" w:lineRule="auto"/>
        <w:jc w:val="both"/>
        <w:rPr>
          <w:rFonts w:ascii="Arial" w:hAnsi="Arial" w:cs="Arial"/>
          <w:kern w:val="0"/>
          <w:sz w:val="24"/>
          <w:szCs w:val="24"/>
        </w:rPr>
      </w:pPr>
      <w:r>
        <w:rPr>
          <w:rFonts w:ascii="Arial" w:hAnsi="Arial" w:cs="Arial"/>
          <w:kern w:val="0"/>
          <w:sz w:val="24"/>
          <w:szCs w:val="24"/>
        </w:rPr>
        <w:t xml:space="preserve">The </w:t>
      </w:r>
      <w:r w:rsidR="00404CE1" w:rsidRPr="00404CE1">
        <w:rPr>
          <w:rFonts w:ascii="Arial" w:hAnsi="Arial" w:cs="Arial"/>
          <w:kern w:val="0"/>
          <w:sz w:val="24"/>
          <w:szCs w:val="24"/>
        </w:rPr>
        <w:t xml:space="preserve">Individual must be a national of Lebanon, or a person without nationality who last habitually resided in Lebanon and have been present in the United States as of July 26, 2024.  </w:t>
      </w:r>
    </w:p>
    <w:p w14:paraId="67E2EE3C" w14:textId="77777777" w:rsidR="00404CE1" w:rsidRPr="00404CE1" w:rsidRDefault="00404CE1" w:rsidP="00404CE1">
      <w:pPr>
        <w:autoSpaceDE w:val="0"/>
        <w:autoSpaceDN w:val="0"/>
        <w:adjustRightInd w:val="0"/>
        <w:spacing w:after="0" w:line="240" w:lineRule="auto"/>
        <w:rPr>
          <w:rFonts w:ascii="Arial" w:hAnsi="Arial" w:cs="Arial"/>
          <w:kern w:val="0"/>
          <w:sz w:val="24"/>
          <w:szCs w:val="24"/>
        </w:rPr>
      </w:pPr>
    </w:p>
    <w:p w14:paraId="07DA7367" w14:textId="4FBED495" w:rsidR="00404CE1" w:rsidRPr="00404CE1" w:rsidRDefault="00404CE1" w:rsidP="00404CE1">
      <w:pPr>
        <w:autoSpaceDE w:val="0"/>
        <w:autoSpaceDN w:val="0"/>
        <w:adjustRightInd w:val="0"/>
        <w:spacing w:after="0" w:line="240" w:lineRule="auto"/>
        <w:jc w:val="both"/>
        <w:rPr>
          <w:rFonts w:ascii="Arial" w:hAnsi="Arial" w:cs="Arial"/>
          <w:kern w:val="0"/>
          <w:sz w:val="24"/>
          <w:szCs w:val="24"/>
        </w:rPr>
      </w:pPr>
      <w:r w:rsidRPr="00404CE1">
        <w:rPr>
          <w:rFonts w:ascii="Arial" w:hAnsi="Arial" w:cs="Arial"/>
          <w:kern w:val="0"/>
          <w:sz w:val="24"/>
          <w:szCs w:val="24"/>
        </w:rPr>
        <w:t>However</w:t>
      </w:r>
      <w:r w:rsidR="008019FC">
        <w:rPr>
          <w:rFonts w:ascii="Arial" w:hAnsi="Arial" w:cs="Arial"/>
          <w:kern w:val="0"/>
          <w:sz w:val="24"/>
          <w:szCs w:val="24"/>
        </w:rPr>
        <w:t>,</w:t>
      </w:r>
      <w:r w:rsidRPr="00404CE1">
        <w:rPr>
          <w:rFonts w:ascii="Arial" w:hAnsi="Arial" w:cs="Arial"/>
          <w:kern w:val="0"/>
          <w:sz w:val="24"/>
          <w:szCs w:val="24"/>
        </w:rPr>
        <w:t xml:space="preserve"> a Lebanese national is disqualified if he/she:</w:t>
      </w:r>
    </w:p>
    <w:p w14:paraId="6289F6B4" w14:textId="4D747FF0" w:rsidR="00404CE1" w:rsidRPr="00404CE1" w:rsidRDefault="00404CE1" w:rsidP="00404CE1">
      <w:pPr>
        <w:autoSpaceDE w:val="0"/>
        <w:autoSpaceDN w:val="0"/>
        <w:adjustRightInd w:val="0"/>
        <w:spacing w:after="0" w:line="240" w:lineRule="auto"/>
        <w:jc w:val="both"/>
        <w:rPr>
          <w:rFonts w:ascii="Arial" w:hAnsi="Arial" w:cs="Arial"/>
          <w:kern w:val="0"/>
          <w:sz w:val="24"/>
          <w:szCs w:val="24"/>
        </w:rPr>
      </w:pPr>
      <w:r w:rsidRPr="00404CE1">
        <w:rPr>
          <w:rFonts w:ascii="Arial" w:hAnsi="Arial" w:cs="Arial"/>
          <w:kern w:val="0"/>
          <w:sz w:val="24"/>
          <w:szCs w:val="24"/>
        </w:rPr>
        <w:tab/>
        <w:t>a. Has voluntarily returned to Lebanon or their country of last habitual residence outside the United</w:t>
      </w:r>
      <w:r w:rsidRPr="00404CE1">
        <w:rPr>
          <w:rFonts w:ascii="Arial" w:hAnsi="Arial" w:cs="Arial"/>
          <w:spacing w:val="12"/>
          <w:kern w:val="0"/>
          <w:sz w:val="24"/>
          <w:szCs w:val="24"/>
        </w:rPr>
        <w:t xml:space="preserve"> </w:t>
      </w:r>
      <w:r w:rsidRPr="00404CE1">
        <w:rPr>
          <w:rFonts w:ascii="Arial" w:hAnsi="Arial" w:cs="Arial"/>
          <w:kern w:val="0"/>
          <w:sz w:val="24"/>
          <w:szCs w:val="24"/>
        </w:rPr>
        <w:t>States</w:t>
      </w:r>
      <w:r w:rsidR="008019FC">
        <w:rPr>
          <w:rFonts w:ascii="Arial" w:hAnsi="Arial" w:cs="Arial"/>
          <w:kern w:val="0"/>
          <w:sz w:val="24"/>
          <w:szCs w:val="24"/>
        </w:rPr>
        <w:t>;</w:t>
      </w:r>
    </w:p>
    <w:p w14:paraId="61CA51BF" w14:textId="77777777" w:rsidR="00404CE1" w:rsidRPr="00404CE1" w:rsidRDefault="00404CE1" w:rsidP="00404CE1">
      <w:pPr>
        <w:autoSpaceDE w:val="0"/>
        <w:autoSpaceDN w:val="0"/>
        <w:adjustRightInd w:val="0"/>
        <w:spacing w:after="0" w:line="240" w:lineRule="auto"/>
        <w:jc w:val="both"/>
        <w:rPr>
          <w:rFonts w:ascii="Arial" w:hAnsi="Arial" w:cs="Arial"/>
          <w:kern w:val="0"/>
          <w:sz w:val="24"/>
          <w:szCs w:val="24"/>
        </w:rPr>
      </w:pPr>
      <w:r w:rsidRPr="00404CE1">
        <w:rPr>
          <w:rFonts w:ascii="Arial" w:hAnsi="Arial" w:cs="Arial"/>
          <w:kern w:val="0"/>
          <w:sz w:val="24"/>
          <w:szCs w:val="24"/>
        </w:rPr>
        <w:tab/>
        <w:t>b. Has not continuously resided in the United States since July 26, 2024;</w:t>
      </w:r>
    </w:p>
    <w:p w14:paraId="29AEFDFB" w14:textId="095D0005" w:rsidR="00404CE1" w:rsidRPr="00404CE1" w:rsidRDefault="00404CE1" w:rsidP="00404CE1">
      <w:pPr>
        <w:autoSpaceDE w:val="0"/>
        <w:autoSpaceDN w:val="0"/>
        <w:adjustRightInd w:val="0"/>
        <w:spacing w:after="0" w:line="240" w:lineRule="auto"/>
        <w:jc w:val="both"/>
        <w:rPr>
          <w:rFonts w:ascii="Arial" w:hAnsi="Arial" w:cs="Arial"/>
          <w:kern w:val="0"/>
          <w:sz w:val="24"/>
          <w:szCs w:val="24"/>
        </w:rPr>
      </w:pPr>
      <w:r w:rsidRPr="00404CE1">
        <w:rPr>
          <w:rFonts w:ascii="Arial" w:hAnsi="Arial" w:cs="Arial"/>
          <w:kern w:val="0"/>
          <w:sz w:val="24"/>
          <w:szCs w:val="24"/>
        </w:rPr>
        <w:tab/>
        <w:t>c. Is inadmissible under INA§ 2 l 2(a)(3) or removable under INA § 237(a)(4) (the security and related grounds of inadmissibility and</w:t>
      </w:r>
      <w:r w:rsidRPr="00404CE1">
        <w:rPr>
          <w:rFonts w:ascii="Arial" w:hAnsi="Arial" w:cs="Arial"/>
          <w:spacing w:val="6"/>
          <w:kern w:val="0"/>
          <w:sz w:val="24"/>
          <w:szCs w:val="24"/>
        </w:rPr>
        <w:t xml:space="preserve"> </w:t>
      </w:r>
      <w:r w:rsidRPr="00404CE1">
        <w:rPr>
          <w:rFonts w:ascii="Arial" w:hAnsi="Arial" w:cs="Arial"/>
          <w:spacing w:val="5"/>
          <w:kern w:val="0"/>
          <w:sz w:val="24"/>
          <w:szCs w:val="24"/>
        </w:rPr>
        <w:t>deportability);</w:t>
      </w:r>
    </w:p>
    <w:p w14:paraId="249741C1" w14:textId="4FD66D86" w:rsidR="00404CE1" w:rsidRPr="008019FC" w:rsidRDefault="00404CE1" w:rsidP="00404CE1">
      <w:pPr>
        <w:autoSpaceDE w:val="0"/>
        <w:autoSpaceDN w:val="0"/>
        <w:adjustRightInd w:val="0"/>
        <w:spacing w:after="0" w:line="240" w:lineRule="auto"/>
        <w:jc w:val="both"/>
        <w:rPr>
          <w:rFonts w:ascii="Arial" w:hAnsi="Arial" w:cs="Arial"/>
          <w:spacing w:val="5"/>
          <w:kern w:val="0"/>
          <w:sz w:val="24"/>
          <w:szCs w:val="24"/>
        </w:rPr>
        <w:sectPr w:rsidR="00404CE1" w:rsidRPr="008019FC" w:rsidSect="00404CE1">
          <w:pgSz w:w="12240" w:h="15840"/>
          <w:pgMar w:top="1440" w:right="1440" w:bottom="270" w:left="1440" w:header="1440" w:footer="1440" w:gutter="0"/>
          <w:cols w:space="720"/>
        </w:sectPr>
      </w:pPr>
      <w:r w:rsidRPr="00404CE1">
        <w:rPr>
          <w:rFonts w:ascii="Arial" w:hAnsi="Arial" w:cs="Arial"/>
          <w:kern w:val="0"/>
          <w:sz w:val="24"/>
          <w:szCs w:val="24"/>
        </w:rPr>
        <w:tab/>
        <w:t>d. Has been convicted of any felony or two or more misdemeanors committed in the</w:t>
      </w:r>
      <w:r w:rsidRPr="00404CE1">
        <w:rPr>
          <w:rFonts w:ascii="Arial" w:hAnsi="Arial" w:cs="Arial"/>
          <w:spacing w:val="24"/>
          <w:kern w:val="0"/>
          <w:sz w:val="24"/>
          <w:szCs w:val="24"/>
        </w:rPr>
        <w:t xml:space="preserve"> </w:t>
      </w:r>
      <w:r w:rsidRPr="00404CE1">
        <w:rPr>
          <w:rFonts w:ascii="Arial" w:hAnsi="Arial" w:cs="Arial"/>
          <w:spacing w:val="5"/>
          <w:kern w:val="0"/>
          <w:sz w:val="24"/>
          <w:szCs w:val="24"/>
        </w:rPr>
        <w:t xml:space="preserve">United States, or meets the criteria set forth in INA§ 208(b)(2)(A) (statutory bars to asylum that apply to a noncitizen who: has persecuted others; has been convicted of a particularly serious crime; has committed a serious nonpolitical crime outside the United States; is a danger to the security of the United States; has engaged in terrorist activity; or was firmly resettled in another country prior to arriving in the United States); </w:t>
      </w:r>
    </w:p>
    <w:p w14:paraId="59C25B02" w14:textId="77777777" w:rsidR="00404CE1" w:rsidRPr="00404CE1" w:rsidRDefault="00404CE1" w:rsidP="00404CE1">
      <w:pPr>
        <w:autoSpaceDE w:val="0"/>
        <w:autoSpaceDN w:val="0"/>
        <w:adjustRightInd w:val="0"/>
        <w:spacing w:after="0" w:line="240" w:lineRule="auto"/>
        <w:jc w:val="both"/>
        <w:rPr>
          <w:rFonts w:ascii="Arial" w:hAnsi="Arial" w:cs="Arial"/>
          <w:spacing w:val="5"/>
          <w:kern w:val="0"/>
          <w:sz w:val="24"/>
          <w:szCs w:val="24"/>
        </w:rPr>
      </w:pPr>
      <w:r w:rsidRPr="00404CE1">
        <w:rPr>
          <w:rFonts w:ascii="Arial" w:hAnsi="Arial" w:cs="Arial"/>
          <w:spacing w:val="5"/>
          <w:kern w:val="0"/>
          <w:sz w:val="24"/>
          <w:szCs w:val="24"/>
        </w:rPr>
        <w:tab/>
        <w:t>e. Was deported, excluded or removed before July 26,</w:t>
      </w:r>
      <w:r w:rsidRPr="00404CE1">
        <w:rPr>
          <w:rFonts w:ascii="Arial" w:hAnsi="Arial" w:cs="Arial"/>
          <w:spacing w:val="51"/>
          <w:kern w:val="0"/>
          <w:sz w:val="24"/>
          <w:szCs w:val="24"/>
        </w:rPr>
        <w:t xml:space="preserve"> </w:t>
      </w:r>
      <w:r w:rsidRPr="00404CE1">
        <w:rPr>
          <w:rFonts w:ascii="Arial" w:hAnsi="Arial" w:cs="Arial"/>
          <w:spacing w:val="5"/>
          <w:kern w:val="0"/>
          <w:sz w:val="24"/>
          <w:szCs w:val="24"/>
        </w:rPr>
        <w:t>2024;</w:t>
      </w:r>
    </w:p>
    <w:p w14:paraId="102A4A06" w14:textId="77777777" w:rsidR="00404CE1" w:rsidRPr="00404CE1" w:rsidRDefault="00404CE1" w:rsidP="00404CE1">
      <w:pPr>
        <w:autoSpaceDE w:val="0"/>
        <w:autoSpaceDN w:val="0"/>
        <w:adjustRightInd w:val="0"/>
        <w:spacing w:after="0" w:line="240" w:lineRule="auto"/>
        <w:jc w:val="both"/>
        <w:rPr>
          <w:rFonts w:ascii="Arial" w:hAnsi="Arial" w:cs="Arial"/>
          <w:spacing w:val="5"/>
          <w:kern w:val="0"/>
          <w:sz w:val="24"/>
          <w:szCs w:val="24"/>
        </w:rPr>
      </w:pPr>
      <w:r w:rsidRPr="00404CE1">
        <w:rPr>
          <w:rFonts w:ascii="Arial" w:hAnsi="Arial" w:cs="Arial"/>
          <w:spacing w:val="5"/>
          <w:kern w:val="0"/>
          <w:sz w:val="24"/>
          <w:szCs w:val="24"/>
        </w:rPr>
        <w:tab/>
        <w:t>f.  Is subject to</w:t>
      </w:r>
      <w:r w:rsidRPr="00404CE1">
        <w:rPr>
          <w:rFonts w:ascii="Arial" w:hAnsi="Arial" w:cs="Arial"/>
          <w:spacing w:val="-1"/>
          <w:kern w:val="0"/>
          <w:sz w:val="24"/>
          <w:szCs w:val="24"/>
        </w:rPr>
        <w:t xml:space="preserve"> </w:t>
      </w:r>
      <w:r w:rsidRPr="00404CE1">
        <w:rPr>
          <w:rFonts w:ascii="Arial" w:hAnsi="Arial" w:cs="Arial"/>
          <w:spacing w:val="5"/>
          <w:kern w:val="0"/>
          <w:sz w:val="24"/>
          <w:szCs w:val="24"/>
        </w:rPr>
        <w:t>extradition;</w:t>
      </w:r>
    </w:p>
    <w:p w14:paraId="41668A0B" w14:textId="77777777" w:rsidR="00404CE1" w:rsidRPr="00404CE1" w:rsidRDefault="00404CE1" w:rsidP="00404CE1">
      <w:pPr>
        <w:autoSpaceDE w:val="0"/>
        <w:autoSpaceDN w:val="0"/>
        <w:adjustRightInd w:val="0"/>
        <w:spacing w:after="0" w:line="240" w:lineRule="auto"/>
        <w:jc w:val="both"/>
        <w:rPr>
          <w:rFonts w:ascii="Arial" w:hAnsi="Arial" w:cs="Arial"/>
          <w:spacing w:val="5"/>
          <w:kern w:val="0"/>
          <w:sz w:val="24"/>
          <w:szCs w:val="24"/>
        </w:rPr>
      </w:pPr>
      <w:r w:rsidRPr="00404CE1">
        <w:rPr>
          <w:rFonts w:ascii="Arial" w:hAnsi="Arial" w:cs="Arial"/>
          <w:spacing w:val="5"/>
          <w:kern w:val="0"/>
          <w:sz w:val="24"/>
          <w:szCs w:val="24"/>
        </w:rPr>
        <w:tab/>
        <w:t>g. Is</w:t>
      </w:r>
      <w:r w:rsidRPr="00404CE1">
        <w:rPr>
          <w:rFonts w:ascii="Arial" w:hAnsi="Arial" w:cs="Arial"/>
          <w:spacing w:val="-22"/>
          <w:kern w:val="0"/>
          <w:sz w:val="24"/>
          <w:szCs w:val="24"/>
        </w:rPr>
        <w:t xml:space="preserve"> </w:t>
      </w:r>
      <w:r w:rsidRPr="00404CE1">
        <w:rPr>
          <w:rFonts w:ascii="Arial" w:hAnsi="Arial" w:cs="Arial"/>
          <w:spacing w:val="5"/>
          <w:kern w:val="0"/>
          <w:sz w:val="24"/>
          <w:szCs w:val="24"/>
        </w:rPr>
        <w:t>someone</w:t>
      </w:r>
      <w:r w:rsidRPr="00404CE1">
        <w:rPr>
          <w:rFonts w:ascii="Arial" w:hAnsi="Arial" w:cs="Arial"/>
          <w:spacing w:val="-11"/>
          <w:kern w:val="0"/>
          <w:sz w:val="24"/>
          <w:szCs w:val="24"/>
        </w:rPr>
        <w:t xml:space="preserve"> </w:t>
      </w:r>
      <w:r w:rsidRPr="00404CE1">
        <w:rPr>
          <w:rFonts w:ascii="Arial" w:hAnsi="Arial" w:cs="Arial"/>
          <w:spacing w:val="5"/>
          <w:kern w:val="0"/>
          <w:sz w:val="24"/>
          <w:szCs w:val="24"/>
        </w:rPr>
        <w:t>whose</w:t>
      </w:r>
      <w:r w:rsidRPr="00404CE1">
        <w:rPr>
          <w:rFonts w:ascii="Arial" w:hAnsi="Arial" w:cs="Arial"/>
          <w:spacing w:val="-20"/>
          <w:kern w:val="0"/>
          <w:sz w:val="24"/>
          <w:szCs w:val="24"/>
        </w:rPr>
        <w:t xml:space="preserve"> </w:t>
      </w:r>
      <w:r w:rsidRPr="00404CE1">
        <w:rPr>
          <w:rFonts w:ascii="Arial" w:hAnsi="Arial" w:cs="Arial"/>
          <w:spacing w:val="5"/>
          <w:kern w:val="0"/>
          <w:sz w:val="24"/>
          <w:szCs w:val="24"/>
        </w:rPr>
        <w:t>presence</w:t>
      </w:r>
      <w:r w:rsidRPr="00404CE1">
        <w:rPr>
          <w:rFonts w:ascii="Arial" w:hAnsi="Arial" w:cs="Arial"/>
          <w:spacing w:val="-12"/>
          <w:kern w:val="0"/>
          <w:sz w:val="24"/>
          <w:szCs w:val="24"/>
        </w:rPr>
        <w:t xml:space="preserve"> </w:t>
      </w:r>
      <w:r w:rsidRPr="00404CE1">
        <w:rPr>
          <w:rFonts w:ascii="Arial" w:hAnsi="Arial" w:cs="Arial"/>
          <w:spacing w:val="5"/>
          <w:kern w:val="0"/>
          <w:sz w:val="24"/>
          <w:szCs w:val="24"/>
        </w:rPr>
        <w:t>in</w:t>
      </w:r>
      <w:r w:rsidRPr="00404CE1">
        <w:rPr>
          <w:rFonts w:ascii="Arial" w:hAnsi="Arial" w:cs="Arial"/>
          <w:spacing w:val="-22"/>
          <w:kern w:val="0"/>
          <w:sz w:val="24"/>
          <w:szCs w:val="24"/>
        </w:rPr>
        <w:t xml:space="preserve"> </w:t>
      </w:r>
      <w:r w:rsidRPr="00404CE1">
        <w:rPr>
          <w:rFonts w:ascii="Arial" w:hAnsi="Arial" w:cs="Arial"/>
          <w:spacing w:val="5"/>
          <w:kern w:val="0"/>
          <w:sz w:val="24"/>
          <w:szCs w:val="24"/>
        </w:rPr>
        <w:t>the</w:t>
      </w:r>
      <w:r w:rsidRPr="00404CE1">
        <w:rPr>
          <w:rFonts w:ascii="Arial" w:hAnsi="Arial" w:cs="Arial"/>
          <w:spacing w:val="-14"/>
          <w:kern w:val="0"/>
          <w:sz w:val="24"/>
          <w:szCs w:val="24"/>
        </w:rPr>
        <w:t xml:space="preserve"> </w:t>
      </w:r>
      <w:r w:rsidRPr="00404CE1">
        <w:rPr>
          <w:rFonts w:ascii="Arial" w:hAnsi="Arial" w:cs="Arial"/>
          <w:spacing w:val="5"/>
          <w:kern w:val="0"/>
          <w:sz w:val="24"/>
          <w:szCs w:val="24"/>
        </w:rPr>
        <w:t>United</w:t>
      </w:r>
      <w:r w:rsidRPr="00404CE1">
        <w:rPr>
          <w:rFonts w:ascii="Arial" w:hAnsi="Arial" w:cs="Arial"/>
          <w:spacing w:val="-13"/>
          <w:kern w:val="0"/>
          <w:sz w:val="24"/>
          <w:szCs w:val="24"/>
        </w:rPr>
        <w:t xml:space="preserve"> </w:t>
      </w:r>
      <w:r w:rsidRPr="00404CE1">
        <w:rPr>
          <w:rFonts w:ascii="Arial" w:hAnsi="Arial" w:cs="Arial"/>
          <w:spacing w:val="5"/>
          <w:kern w:val="0"/>
          <w:sz w:val="24"/>
          <w:szCs w:val="24"/>
        </w:rPr>
        <w:t>States</w:t>
      </w:r>
      <w:r w:rsidRPr="00404CE1">
        <w:rPr>
          <w:rFonts w:ascii="Arial" w:hAnsi="Arial" w:cs="Arial"/>
          <w:spacing w:val="-16"/>
          <w:kern w:val="0"/>
          <w:sz w:val="24"/>
          <w:szCs w:val="24"/>
        </w:rPr>
        <w:t xml:space="preserve"> </w:t>
      </w:r>
      <w:r w:rsidRPr="00404CE1">
        <w:rPr>
          <w:rFonts w:ascii="Arial" w:hAnsi="Arial" w:cs="Arial"/>
          <w:spacing w:val="5"/>
          <w:kern w:val="0"/>
          <w:sz w:val="24"/>
          <w:szCs w:val="24"/>
        </w:rPr>
        <w:t>the</w:t>
      </w:r>
      <w:r w:rsidRPr="00404CE1">
        <w:rPr>
          <w:rFonts w:ascii="Arial" w:hAnsi="Arial" w:cs="Arial"/>
          <w:spacing w:val="-12"/>
          <w:kern w:val="0"/>
          <w:sz w:val="24"/>
          <w:szCs w:val="24"/>
        </w:rPr>
        <w:t xml:space="preserve"> </w:t>
      </w:r>
      <w:r w:rsidRPr="00404CE1">
        <w:rPr>
          <w:rFonts w:ascii="Arial" w:hAnsi="Arial" w:cs="Arial"/>
          <w:spacing w:val="5"/>
          <w:kern w:val="0"/>
          <w:sz w:val="24"/>
          <w:szCs w:val="24"/>
        </w:rPr>
        <w:t>Secretary</w:t>
      </w:r>
      <w:r w:rsidRPr="00404CE1">
        <w:rPr>
          <w:rFonts w:ascii="Arial" w:hAnsi="Arial" w:cs="Arial"/>
          <w:spacing w:val="-8"/>
          <w:kern w:val="0"/>
          <w:sz w:val="24"/>
          <w:szCs w:val="24"/>
        </w:rPr>
        <w:t xml:space="preserve"> </w:t>
      </w:r>
      <w:r w:rsidRPr="00404CE1">
        <w:rPr>
          <w:rFonts w:ascii="Arial" w:hAnsi="Arial" w:cs="Arial"/>
          <w:spacing w:val="5"/>
          <w:kern w:val="0"/>
          <w:sz w:val="24"/>
          <w:szCs w:val="24"/>
        </w:rPr>
        <w:t>of</w:t>
      </w:r>
      <w:r w:rsidRPr="00404CE1">
        <w:rPr>
          <w:rFonts w:ascii="Arial" w:hAnsi="Arial" w:cs="Arial"/>
          <w:spacing w:val="-18"/>
          <w:kern w:val="0"/>
          <w:sz w:val="24"/>
          <w:szCs w:val="24"/>
        </w:rPr>
        <w:t xml:space="preserve"> </w:t>
      </w:r>
      <w:r w:rsidRPr="00404CE1">
        <w:rPr>
          <w:rFonts w:ascii="Arial" w:hAnsi="Arial" w:cs="Arial"/>
          <w:spacing w:val="5"/>
          <w:kern w:val="0"/>
          <w:sz w:val="24"/>
          <w:szCs w:val="24"/>
        </w:rPr>
        <w:t>DHS</w:t>
      </w:r>
      <w:r w:rsidRPr="00404CE1">
        <w:rPr>
          <w:rFonts w:ascii="Arial" w:hAnsi="Arial" w:cs="Arial"/>
          <w:spacing w:val="-23"/>
          <w:kern w:val="0"/>
          <w:sz w:val="24"/>
          <w:szCs w:val="24"/>
        </w:rPr>
        <w:t xml:space="preserve"> </w:t>
      </w:r>
      <w:r w:rsidRPr="00404CE1">
        <w:rPr>
          <w:rFonts w:ascii="Arial" w:hAnsi="Arial" w:cs="Arial"/>
          <w:spacing w:val="5"/>
          <w:kern w:val="0"/>
          <w:sz w:val="24"/>
          <w:szCs w:val="24"/>
        </w:rPr>
        <w:t>has</w:t>
      </w:r>
      <w:r w:rsidRPr="00404CE1">
        <w:rPr>
          <w:rFonts w:ascii="Arial" w:hAnsi="Arial" w:cs="Arial"/>
          <w:spacing w:val="-21"/>
          <w:kern w:val="0"/>
          <w:sz w:val="24"/>
          <w:szCs w:val="24"/>
        </w:rPr>
        <w:t xml:space="preserve"> </w:t>
      </w:r>
      <w:r w:rsidRPr="00404CE1">
        <w:rPr>
          <w:rFonts w:ascii="Arial" w:hAnsi="Arial" w:cs="Arial"/>
          <w:spacing w:val="5"/>
          <w:kern w:val="0"/>
          <w:sz w:val="24"/>
          <w:szCs w:val="24"/>
        </w:rPr>
        <w:t>determined</w:t>
      </w:r>
      <w:r w:rsidRPr="00404CE1">
        <w:rPr>
          <w:rFonts w:ascii="Arial" w:hAnsi="Arial" w:cs="Arial"/>
          <w:spacing w:val="-11"/>
          <w:kern w:val="0"/>
          <w:sz w:val="24"/>
          <w:szCs w:val="24"/>
        </w:rPr>
        <w:t xml:space="preserve"> </w:t>
      </w:r>
      <w:r w:rsidRPr="00404CE1">
        <w:rPr>
          <w:rFonts w:ascii="Arial" w:hAnsi="Arial" w:cs="Arial"/>
          <w:spacing w:val="5"/>
          <w:kern w:val="0"/>
          <w:sz w:val="24"/>
          <w:szCs w:val="24"/>
        </w:rPr>
        <w:t>is</w:t>
      </w:r>
      <w:r w:rsidRPr="00404CE1">
        <w:rPr>
          <w:rFonts w:ascii="Arial" w:hAnsi="Arial" w:cs="Arial"/>
          <w:spacing w:val="-24"/>
          <w:kern w:val="0"/>
          <w:sz w:val="24"/>
          <w:szCs w:val="24"/>
        </w:rPr>
        <w:t xml:space="preserve"> </w:t>
      </w:r>
      <w:r w:rsidRPr="00404CE1">
        <w:rPr>
          <w:rFonts w:ascii="Arial" w:hAnsi="Arial" w:cs="Arial"/>
          <w:spacing w:val="5"/>
          <w:kern w:val="0"/>
          <w:sz w:val="24"/>
          <w:szCs w:val="24"/>
        </w:rPr>
        <w:t>not in the interest of the United States or presents a danger to public safety; or</w:t>
      </w:r>
    </w:p>
    <w:p w14:paraId="15CA94E0" w14:textId="2F4AD484" w:rsidR="00404CE1" w:rsidRPr="00404CE1" w:rsidRDefault="00404CE1" w:rsidP="00404CE1">
      <w:pPr>
        <w:autoSpaceDE w:val="0"/>
        <w:autoSpaceDN w:val="0"/>
        <w:adjustRightInd w:val="0"/>
        <w:spacing w:after="0" w:line="240" w:lineRule="auto"/>
        <w:jc w:val="both"/>
        <w:rPr>
          <w:rFonts w:ascii="Arial" w:hAnsi="Arial" w:cs="Arial"/>
          <w:kern w:val="0"/>
          <w:sz w:val="24"/>
          <w:szCs w:val="24"/>
        </w:rPr>
      </w:pPr>
      <w:r w:rsidRPr="00404CE1">
        <w:rPr>
          <w:rFonts w:ascii="Arial" w:hAnsi="Arial" w:cs="Arial"/>
          <w:spacing w:val="5"/>
          <w:kern w:val="0"/>
          <w:sz w:val="24"/>
          <w:szCs w:val="24"/>
        </w:rPr>
        <w:tab/>
        <w:t>h. Is someone whose presence in the United States the Secretary of State has</w:t>
      </w:r>
      <w:r w:rsidRPr="00404CE1">
        <w:rPr>
          <w:rFonts w:ascii="Arial" w:hAnsi="Arial" w:cs="Arial"/>
          <w:spacing w:val="53"/>
          <w:kern w:val="0"/>
          <w:sz w:val="24"/>
          <w:szCs w:val="24"/>
        </w:rPr>
        <w:t xml:space="preserve"> </w:t>
      </w:r>
      <w:r w:rsidRPr="00404CE1">
        <w:rPr>
          <w:rFonts w:ascii="Arial" w:hAnsi="Arial" w:cs="Arial"/>
          <w:kern w:val="0"/>
          <w:sz w:val="24"/>
          <w:szCs w:val="24"/>
        </w:rPr>
        <w:t>reasonable grounds to believe would have potentially serious adverse foreign</w:t>
      </w:r>
      <w:r w:rsidR="008019FC">
        <w:rPr>
          <w:rFonts w:ascii="Arial" w:hAnsi="Arial" w:cs="Arial"/>
          <w:kern w:val="0"/>
          <w:sz w:val="24"/>
          <w:szCs w:val="24"/>
        </w:rPr>
        <w:t xml:space="preserve"> </w:t>
      </w:r>
      <w:r w:rsidRPr="00404CE1">
        <w:rPr>
          <w:rFonts w:ascii="Arial" w:hAnsi="Arial" w:cs="Arial"/>
          <w:kern w:val="0"/>
          <w:sz w:val="24"/>
          <w:szCs w:val="24"/>
        </w:rPr>
        <w:t>policy consequences for the United</w:t>
      </w:r>
      <w:r w:rsidRPr="00404CE1">
        <w:rPr>
          <w:rFonts w:ascii="Arial" w:hAnsi="Arial" w:cs="Arial"/>
          <w:spacing w:val="26"/>
          <w:kern w:val="0"/>
          <w:sz w:val="24"/>
          <w:szCs w:val="24"/>
        </w:rPr>
        <w:t xml:space="preserve"> </w:t>
      </w:r>
      <w:r w:rsidRPr="00404CE1">
        <w:rPr>
          <w:rFonts w:ascii="Arial" w:hAnsi="Arial" w:cs="Arial"/>
          <w:kern w:val="0"/>
          <w:sz w:val="24"/>
          <w:szCs w:val="24"/>
        </w:rPr>
        <w:t xml:space="preserve">States. </w:t>
      </w:r>
    </w:p>
    <w:p w14:paraId="17BE16CA" w14:textId="77777777" w:rsidR="00404CE1" w:rsidRDefault="00404CE1" w:rsidP="00404CE1">
      <w:pPr>
        <w:autoSpaceDE w:val="0"/>
        <w:autoSpaceDN w:val="0"/>
        <w:adjustRightInd w:val="0"/>
        <w:spacing w:after="0" w:line="240" w:lineRule="auto"/>
        <w:rPr>
          <w:rFonts w:ascii="Arial" w:hAnsi="Arial" w:cs="Arial"/>
          <w:kern w:val="0"/>
          <w:sz w:val="26"/>
          <w:szCs w:val="26"/>
        </w:rPr>
      </w:pPr>
    </w:p>
    <w:p w14:paraId="7E7640EC" w14:textId="77777777" w:rsidR="00404CE1" w:rsidRDefault="00404CE1" w:rsidP="00404CE1">
      <w:pPr>
        <w:autoSpaceDE w:val="0"/>
        <w:autoSpaceDN w:val="0"/>
        <w:adjustRightInd w:val="0"/>
        <w:spacing w:after="0" w:line="240" w:lineRule="auto"/>
        <w:rPr>
          <w:rFonts w:ascii="Arial" w:hAnsi="Arial" w:cs="Arial"/>
          <w:kern w:val="0"/>
          <w:sz w:val="26"/>
          <w:szCs w:val="26"/>
        </w:rPr>
      </w:pPr>
    </w:p>
    <w:p w14:paraId="02FC02AE" w14:textId="77777777" w:rsidR="00404CE1" w:rsidRPr="00404CE1" w:rsidRDefault="00404CE1" w:rsidP="00404CE1">
      <w:pPr>
        <w:autoSpaceDE w:val="0"/>
        <w:autoSpaceDN w:val="0"/>
        <w:adjustRightInd w:val="0"/>
        <w:spacing w:after="0" w:line="240" w:lineRule="auto"/>
        <w:rPr>
          <w:rFonts w:ascii="Arial" w:hAnsi="Arial" w:cs="Arial"/>
          <w:kern w:val="0"/>
          <w:sz w:val="26"/>
          <w:szCs w:val="26"/>
        </w:rPr>
      </w:pPr>
    </w:p>
    <w:p w14:paraId="727D0CCF" w14:textId="77777777" w:rsidR="00404CE1" w:rsidRPr="00404CE1" w:rsidRDefault="00404CE1" w:rsidP="00404CE1">
      <w:pPr>
        <w:autoSpaceDE w:val="0"/>
        <w:autoSpaceDN w:val="0"/>
        <w:adjustRightInd w:val="0"/>
        <w:spacing w:after="0" w:line="240" w:lineRule="auto"/>
        <w:jc w:val="center"/>
        <w:rPr>
          <w:rFonts w:ascii="Arial" w:hAnsi="Arial" w:cs="Arial"/>
          <w:kern w:val="0"/>
          <w:sz w:val="26"/>
          <w:szCs w:val="26"/>
        </w:rPr>
      </w:pPr>
      <w:r w:rsidRPr="00404CE1">
        <w:rPr>
          <w:rFonts w:ascii="Arial" w:hAnsi="Arial" w:cs="Arial"/>
          <w:b/>
          <w:bCs/>
          <w:kern w:val="0"/>
          <w:sz w:val="26"/>
          <w:szCs w:val="26"/>
        </w:rPr>
        <w:t>Is there an application process for DED and can I work</w:t>
      </w:r>
    </w:p>
    <w:p w14:paraId="426161B4" w14:textId="77777777" w:rsidR="00404CE1" w:rsidRPr="00404CE1" w:rsidRDefault="00404CE1" w:rsidP="00404CE1">
      <w:pPr>
        <w:autoSpaceDE w:val="0"/>
        <w:autoSpaceDN w:val="0"/>
        <w:adjustRightInd w:val="0"/>
        <w:spacing w:after="0" w:line="240" w:lineRule="auto"/>
        <w:jc w:val="center"/>
        <w:rPr>
          <w:rFonts w:ascii="Arial" w:hAnsi="Arial" w:cs="Arial"/>
          <w:kern w:val="0"/>
          <w:sz w:val="26"/>
          <w:szCs w:val="26"/>
        </w:rPr>
      </w:pPr>
    </w:p>
    <w:p w14:paraId="2CEDFDA6" w14:textId="77777777" w:rsidR="00404CE1" w:rsidRPr="00404CE1" w:rsidRDefault="00404CE1" w:rsidP="00404CE1">
      <w:pPr>
        <w:autoSpaceDE w:val="0"/>
        <w:autoSpaceDN w:val="0"/>
        <w:adjustRightInd w:val="0"/>
        <w:spacing w:after="0" w:line="240" w:lineRule="auto"/>
        <w:jc w:val="both"/>
        <w:rPr>
          <w:rFonts w:ascii="Arial" w:hAnsi="Arial" w:cs="Arial"/>
          <w:kern w:val="0"/>
          <w:sz w:val="24"/>
          <w:szCs w:val="24"/>
        </w:rPr>
      </w:pPr>
      <w:r w:rsidRPr="00404CE1">
        <w:rPr>
          <w:rFonts w:ascii="Arial" w:hAnsi="Arial" w:cs="Arial"/>
          <w:kern w:val="0"/>
          <w:sz w:val="24"/>
          <w:szCs w:val="24"/>
        </w:rPr>
        <w:t xml:space="preserve">No. There is no application to apply for DED. Anyone who meets the requirements automatically has DED until it lapses or is terminated. </w:t>
      </w:r>
    </w:p>
    <w:p w14:paraId="4128992E" w14:textId="77777777" w:rsidR="00404CE1" w:rsidRPr="00404CE1" w:rsidRDefault="00404CE1" w:rsidP="00404CE1">
      <w:pPr>
        <w:autoSpaceDE w:val="0"/>
        <w:autoSpaceDN w:val="0"/>
        <w:adjustRightInd w:val="0"/>
        <w:spacing w:after="0" w:line="240" w:lineRule="auto"/>
        <w:jc w:val="both"/>
        <w:rPr>
          <w:rFonts w:ascii="Arial" w:hAnsi="Arial" w:cs="Arial"/>
          <w:kern w:val="0"/>
          <w:sz w:val="24"/>
          <w:szCs w:val="24"/>
        </w:rPr>
      </w:pPr>
    </w:p>
    <w:p w14:paraId="29B57ED5" w14:textId="61E7566D" w:rsidR="00404CE1" w:rsidRPr="00404CE1" w:rsidRDefault="00404CE1" w:rsidP="00404CE1">
      <w:pPr>
        <w:autoSpaceDE w:val="0"/>
        <w:autoSpaceDN w:val="0"/>
        <w:adjustRightInd w:val="0"/>
        <w:spacing w:after="0" w:line="240" w:lineRule="auto"/>
        <w:jc w:val="both"/>
        <w:rPr>
          <w:rFonts w:ascii="Arial" w:hAnsi="Arial" w:cs="Arial"/>
          <w:kern w:val="0"/>
          <w:sz w:val="24"/>
          <w:szCs w:val="24"/>
        </w:rPr>
      </w:pPr>
      <w:r w:rsidRPr="00404CE1">
        <w:rPr>
          <w:rFonts w:ascii="Arial" w:hAnsi="Arial" w:cs="Arial"/>
          <w:kern w:val="0"/>
          <w:sz w:val="24"/>
          <w:szCs w:val="24"/>
        </w:rPr>
        <w:t>However, if a person is covered by DED they may obtain an Employment Authorization Document (EAD).  The form type for the employment authorization is I-765.  Under the eligibility category you must include this code (a)(11), along with providing proof of identity and nationality. This could include documents such</w:t>
      </w:r>
      <w:r w:rsidR="008019FC">
        <w:rPr>
          <w:rFonts w:ascii="Arial" w:hAnsi="Arial" w:cs="Arial"/>
          <w:kern w:val="0"/>
          <w:sz w:val="24"/>
          <w:szCs w:val="24"/>
        </w:rPr>
        <w:t>:</w:t>
      </w:r>
    </w:p>
    <w:p w14:paraId="32CF67B4" w14:textId="20C3EBEE" w:rsidR="00404CE1" w:rsidRPr="00404CE1" w:rsidRDefault="00404CE1" w:rsidP="00404CE1">
      <w:pPr>
        <w:autoSpaceDE w:val="0"/>
        <w:autoSpaceDN w:val="0"/>
        <w:adjustRightInd w:val="0"/>
        <w:spacing w:after="0" w:line="240" w:lineRule="auto"/>
        <w:jc w:val="both"/>
        <w:rPr>
          <w:rFonts w:ascii="Arial" w:hAnsi="Arial" w:cs="Arial"/>
          <w:kern w:val="0"/>
          <w:sz w:val="24"/>
          <w:szCs w:val="24"/>
        </w:rPr>
      </w:pPr>
      <w:r w:rsidRPr="00404CE1">
        <w:rPr>
          <w:rFonts w:ascii="Arial" w:hAnsi="Arial" w:cs="Arial"/>
          <w:kern w:val="0"/>
          <w:sz w:val="24"/>
          <w:szCs w:val="24"/>
        </w:rPr>
        <w:tab/>
        <w:t xml:space="preserve">a. a </w:t>
      </w:r>
      <w:r w:rsidR="008019FC">
        <w:rPr>
          <w:rFonts w:ascii="Arial" w:hAnsi="Arial" w:cs="Arial"/>
          <w:kern w:val="0"/>
          <w:sz w:val="24"/>
          <w:szCs w:val="24"/>
        </w:rPr>
        <w:t>Lebanese passport;</w:t>
      </w:r>
    </w:p>
    <w:p w14:paraId="59CA3251" w14:textId="77777777" w:rsidR="00404CE1" w:rsidRPr="00404CE1" w:rsidRDefault="00404CE1" w:rsidP="00404CE1">
      <w:pPr>
        <w:autoSpaceDE w:val="0"/>
        <w:autoSpaceDN w:val="0"/>
        <w:adjustRightInd w:val="0"/>
        <w:spacing w:after="0" w:line="240" w:lineRule="auto"/>
        <w:jc w:val="both"/>
        <w:rPr>
          <w:rFonts w:ascii="Arial" w:hAnsi="Arial" w:cs="Arial"/>
          <w:kern w:val="0"/>
          <w:sz w:val="24"/>
          <w:szCs w:val="24"/>
        </w:rPr>
      </w:pPr>
      <w:r w:rsidRPr="00404CE1">
        <w:rPr>
          <w:rFonts w:ascii="Arial" w:hAnsi="Arial" w:cs="Arial"/>
          <w:kern w:val="0"/>
          <w:sz w:val="24"/>
          <w:szCs w:val="24"/>
        </w:rPr>
        <w:tab/>
        <w:t xml:space="preserve">b. a birth certificate accompanied by photo identification; or a national identity document bearing a photo and/or fingerprint. </w:t>
      </w:r>
    </w:p>
    <w:p w14:paraId="3CF923AB" w14:textId="77777777" w:rsidR="00404CE1" w:rsidRPr="00404CE1" w:rsidRDefault="00404CE1" w:rsidP="00404CE1">
      <w:pPr>
        <w:autoSpaceDE w:val="0"/>
        <w:autoSpaceDN w:val="0"/>
        <w:adjustRightInd w:val="0"/>
        <w:spacing w:after="0" w:line="240" w:lineRule="auto"/>
        <w:jc w:val="both"/>
        <w:rPr>
          <w:rFonts w:ascii="Arial" w:hAnsi="Arial" w:cs="Arial"/>
          <w:kern w:val="0"/>
          <w:sz w:val="24"/>
          <w:szCs w:val="24"/>
        </w:rPr>
      </w:pPr>
      <w:r w:rsidRPr="00404CE1">
        <w:rPr>
          <w:rFonts w:ascii="Arial" w:hAnsi="Arial" w:cs="Arial"/>
          <w:kern w:val="0"/>
          <w:sz w:val="24"/>
          <w:szCs w:val="24"/>
        </w:rPr>
        <w:tab/>
        <w:t>c. The applicant must also provide evidence of presence and continuous residence as of July 26, 2024, including copies of any of the following: passport; Form 1-94, Arrival-Departure Record; employment records; rent receipts, utility bills, receipts, or letters showing dates when the applicant received service; passport entries; bank books with dated transactions; attestations by churches, unions, or other organizations of the applicant's residence; affidavits; medical reports; money order receipts for money sent in or out of the United States; birth certificates of children born in the United States; correspondence between the applicant and others; or Social Security card.</w:t>
      </w:r>
    </w:p>
    <w:p w14:paraId="3CDA3395" w14:textId="77777777" w:rsidR="00404CE1" w:rsidRPr="00404CE1" w:rsidRDefault="00404CE1" w:rsidP="00404CE1">
      <w:pPr>
        <w:autoSpaceDE w:val="0"/>
        <w:autoSpaceDN w:val="0"/>
        <w:adjustRightInd w:val="0"/>
        <w:spacing w:after="0" w:line="240" w:lineRule="auto"/>
        <w:jc w:val="both"/>
        <w:rPr>
          <w:rFonts w:ascii="Arial" w:hAnsi="Arial" w:cs="Arial"/>
          <w:kern w:val="0"/>
          <w:sz w:val="24"/>
          <w:szCs w:val="24"/>
        </w:rPr>
      </w:pPr>
    </w:p>
    <w:p w14:paraId="19F9BA84" w14:textId="2C044230" w:rsidR="00404CE1" w:rsidRPr="00404CE1" w:rsidRDefault="00404CE1" w:rsidP="00404CE1">
      <w:pPr>
        <w:autoSpaceDE w:val="0"/>
        <w:autoSpaceDN w:val="0"/>
        <w:adjustRightInd w:val="0"/>
        <w:spacing w:after="0" w:line="240" w:lineRule="auto"/>
        <w:jc w:val="both"/>
        <w:rPr>
          <w:rFonts w:ascii="Arial" w:hAnsi="Arial" w:cs="Arial"/>
          <w:kern w:val="0"/>
          <w:sz w:val="24"/>
          <w:szCs w:val="24"/>
        </w:rPr>
      </w:pPr>
      <w:r w:rsidRPr="00404CE1">
        <w:rPr>
          <w:rFonts w:ascii="Arial" w:hAnsi="Arial" w:cs="Arial"/>
          <w:kern w:val="0"/>
          <w:sz w:val="24"/>
          <w:szCs w:val="24"/>
        </w:rPr>
        <w:t>Applicants should document eligibility as thoroughly as possible.  Those who fail to demonstrate eligibility should expect to receive a request for additional evidence.  You must accompany this with the filing fee or the fee waiver form.</w:t>
      </w:r>
    </w:p>
    <w:p w14:paraId="1C751633" w14:textId="77777777" w:rsidR="00404CE1" w:rsidRPr="00404CE1" w:rsidRDefault="00404CE1" w:rsidP="00404CE1">
      <w:pPr>
        <w:autoSpaceDE w:val="0"/>
        <w:autoSpaceDN w:val="0"/>
        <w:adjustRightInd w:val="0"/>
        <w:spacing w:after="0" w:line="240" w:lineRule="auto"/>
        <w:rPr>
          <w:rFonts w:ascii="Arial" w:hAnsi="Arial" w:cs="Arial"/>
          <w:kern w:val="0"/>
          <w:sz w:val="26"/>
          <w:szCs w:val="26"/>
        </w:rPr>
      </w:pPr>
    </w:p>
    <w:p w14:paraId="52E15780" w14:textId="77777777" w:rsidR="00404CE1" w:rsidRPr="00404CE1" w:rsidRDefault="00404CE1" w:rsidP="00404CE1">
      <w:pPr>
        <w:autoSpaceDE w:val="0"/>
        <w:autoSpaceDN w:val="0"/>
        <w:adjustRightInd w:val="0"/>
        <w:spacing w:after="0" w:line="240" w:lineRule="auto"/>
        <w:rPr>
          <w:rFonts w:ascii="Arial" w:hAnsi="Arial" w:cs="Arial"/>
          <w:kern w:val="0"/>
          <w:sz w:val="40"/>
          <w:szCs w:val="40"/>
        </w:rPr>
      </w:pPr>
      <w:r w:rsidRPr="00FE3AA3">
        <w:rPr>
          <w:rFonts w:ascii="Arial" w:hAnsi="Arial" w:cs="Arial"/>
          <w:b/>
          <w:bCs/>
          <w:kern w:val="0"/>
          <w:sz w:val="40"/>
          <w:szCs w:val="40"/>
          <w:highlight w:val="yellow"/>
        </w:rPr>
        <w:t>YOU CANNOT apply for a work permit just yet; applications can be submitted once the federal government announce when to begin applying for the work permits.</w:t>
      </w:r>
      <w:r w:rsidRPr="00404CE1">
        <w:rPr>
          <w:rFonts w:ascii="Arial" w:hAnsi="Arial" w:cs="Arial"/>
          <w:b/>
          <w:bCs/>
          <w:kern w:val="0"/>
          <w:sz w:val="40"/>
          <w:szCs w:val="40"/>
        </w:rPr>
        <w:t xml:space="preserve">  </w:t>
      </w:r>
    </w:p>
    <w:p w14:paraId="29E6B373" w14:textId="77777777" w:rsidR="00404CE1" w:rsidRPr="00404CE1" w:rsidRDefault="00404CE1" w:rsidP="00404CE1">
      <w:pPr>
        <w:autoSpaceDE w:val="0"/>
        <w:autoSpaceDN w:val="0"/>
        <w:adjustRightInd w:val="0"/>
        <w:spacing w:after="0" w:line="240" w:lineRule="auto"/>
        <w:rPr>
          <w:rFonts w:ascii="Arial" w:hAnsi="Arial" w:cs="Arial"/>
          <w:kern w:val="0"/>
          <w:sz w:val="26"/>
          <w:szCs w:val="26"/>
        </w:rPr>
      </w:pPr>
    </w:p>
    <w:p w14:paraId="308DF5AD" w14:textId="77777777" w:rsidR="00404CE1" w:rsidRPr="00404CE1" w:rsidRDefault="00404CE1" w:rsidP="00404CE1">
      <w:pPr>
        <w:autoSpaceDE w:val="0"/>
        <w:autoSpaceDN w:val="0"/>
        <w:adjustRightInd w:val="0"/>
        <w:spacing w:after="0" w:line="240" w:lineRule="auto"/>
        <w:jc w:val="center"/>
        <w:rPr>
          <w:rFonts w:ascii="Arial" w:hAnsi="Arial" w:cs="Arial"/>
          <w:kern w:val="0"/>
          <w:sz w:val="26"/>
          <w:szCs w:val="26"/>
        </w:rPr>
      </w:pPr>
      <w:r w:rsidRPr="00404CE1">
        <w:rPr>
          <w:rFonts w:ascii="Arial" w:hAnsi="Arial" w:cs="Arial"/>
          <w:b/>
          <w:bCs/>
          <w:kern w:val="0"/>
          <w:sz w:val="26"/>
          <w:szCs w:val="26"/>
        </w:rPr>
        <w:t>Can I travel outside the United States under DED?</w:t>
      </w:r>
    </w:p>
    <w:p w14:paraId="5116BFE5" w14:textId="77777777" w:rsidR="00404CE1" w:rsidRPr="00404CE1" w:rsidRDefault="00404CE1" w:rsidP="00404CE1">
      <w:pPr>
        <w:autoSpaceDE w:val="0"/>
        <w:autoSpaceDN w:val="0"/>
        <w:adjustRightInd w:val="0"/>
        <w:spacing w:after="0" w:line="240" w:lineRule="auto"/>
        <w:rPr>
          <w:rFonts w:ascii="Arial" w:hAnsi="Arial" w:cs="Arial"/>
          <w:kern w:val="0"/>
          <w:sz w:val="26"/>
          <w:szCs w:val="26"/>
        </w:rPr>
      </w:pPr>
    </w:p>
    <w:p w14:paraId="70CC8A0E" w14:textId="60C5F435" w:rsidR="00404CE1" w:rsidRPr="00404CE1" w:rsidRDefault="00404CE1" w:rsidP="00404CE1">
      <w:pPr>
        <w:autoSpaceDE w:val="0"/>
        <w:autoSpaceDN w:val="0"/>
        <w:adjustRightInd w:val="0"/>
        <w:spacing w:after="0" w:line="240" w:lineRule="auto"/>
        <w:jc w:val="both"/>
        <w:rPr>
          <w:rFonts w:ascii="Arial" w:hAnsi="Arial" w:cs="Arial"/>
          <w:kern w:val="0"/>
          <w:sz w:val="24"/>
          <w:szCs w:val="24"/>
        </w:rPr>
      </w:pPr>
      <w:r w:rsidRPr="00404CE1">
        <w:rPr>
          <w:rFonts w:ascii="Arial" w:hAnsi="Arial" w:cs="Arial"/>
          <w:kern w:val="0"/>
          <w:sz w:val="24"/>
          <w:szCs w:val="24"/>
        </w:rPr>
        <w:t>Maybe. An eligible person who wants to travel outside the country must apply for advance parole</w:t>
      </w:r>
      <w:r w:rsidR="008019FC">
        <w:rPr>
          <w:rFonts w:ascii="Arial" w:hAnsi="Arial" w:cs="Arial"/>
          <w:kern w:val="0"/>
          <w:sz w:val="24"/>
          <w:szCs w:val="24"/>
        </w:rPr>
        <w:t xml:space="preserve"> form I-131</w:t>
      </w:r>
      <w:r w:rsidRPr="00404CE1">
        <w:rPr>
          <w:rFonts w:ascii="Arial" w:hAnsi="Arial" w:cs="Arial"/>
          <w:kern w:val="0"/>
          <w:sz w:val="24"/>
          <w:szCs w:val="24"/>
        </w:rPr>
        <w:t>. Advance parole is a travel document that allows individuals who do not have a visa to be readmitted to the U.S. after travelling abroad during a specific approved time period.  If you leave the United States without first receiving advance parole, you may no longer be eligible for DED and may not be permitted to reenter the United States.</w:t>
      </w:r>
    </w:p>
    <w:p w14:paraId="38E33BEB" w14:textId="77777777" w:rsidR="00404CE1" w:rsidRDefault="00404CE1" w:rsidP="00404CE1">
      <w:pPr>
        <w:autoSpaceDE w:val="0"/>
        <w:autoSpaceDN w:val="0"/>
        <w:adjustRightInd w:val="0"/>
        <w:spacing w:after="0" w:line="240" w:lineRule="auto"/>
        <w:jc w:val="center"/>
        <w:rPr>
          <w:rFonts w:ascii="Arial" w:hAnsi="Arial" w:cs="Arial"/>
          <w:b/>
          <w:bCs/>
          <w:kern w:val="0"/>
          <w:sz w:val="26"/>
          <w:szCs w:val="26"/>
        </w:rPr>
      </w:pPr>
    </w:p>
    <w:p w14:paraId="71D9416E" w14:textId="58A479D8" w:rsidR="00404CE1" w:rsidRPr="00404CE1" w:rsidRDefault="00404CE1" w:rsidP="00404CE1">
      <w:pPr>
        <w:autoSpaceDE w:val="0"/>
        <w:autoSpaceDN w:val="0"/>
        <w:adjustRightInd w:val="0"/>
        <w:spacing w:after="0" w:line="240" w:lineRule="auto"/>
        <w:jc w:val="center"/>
        <w:rPr>
          <w:rFonts w:ascii="Arial" w:hAnsi="Arial" w:cs="Arial"/>
          <w:kern w:val="0"/>
          <w:sz w:val="26"/>
          <w:szCs w:val="26"/>
        </w:rPr>
      </w:pPr>
      <w:r w:rsidRPr="00404CE1">
        <w:rPr>
          <w:rFonts w:ascii="Arial" w:hAnsi="Arial" w:cs="Arial"/>
          <w:b/>
          <w:bCs/>
          <w:kern w:val="0"/>
          <w:sz w:val="26"/>
          <w:szCs w:val="26"/>
        </w:rPr>
        <w:t>Does someone with TPS or DED accrue unlawful presence?</w:t>
      </w:r>
    </w:p>
    <w:p w14:paraId="36B00D07" w14:textId="77777777" w:rsidR="00404CE1" w:rsidRPr="00404CE1" w:rsidRDefault="00404CE1" w:rsidP="00404CE1">
      <w:pPr>
        <w:autoSpaceDE w:val="0"/>
        <w:autoSpaceDN w:val="0"/>
        <w:adjustRightInd w:val="0"/>
        <w:spacing w:after="0" w:line="240" w:lineRule="auto"/>
        <w:rPr>
          <w:rFonts w:ascii="Arial" w:hAnsi="Arial" w:cs="Arial"/>
          <w:kern w:val="0"/>
          <w:sz w:val="26"/>
          <w:szCs w:val="26"/>
        </w:rPr>
      </w:pPr>
    </w:p>
    <w:p w14:paraId="1AF086F5" w14:textId="77777777" w:rsidR="00404CE1" w:rsidRPr="00404CE1" w:rsidRDefault="00404CE1" w:rsidP="00404CE1">
      <w:pPr>
        <w:autoSpaceDE w:val="0"/>
        <w:autoSpaceDN w:val="0"/>
        <w:adjustRightInd w:val="0"/>
        <w:spacing w:after="0" w:line="240" w:lineRule="auto"/>
        <w:jc w:val="both"/>
        <w:rPr>
          <w:rFonts w:ascii="Arial" w:hAnsi="Arial" w:cs="Arial"/>
          <w:kern w:val="0"/>
          <w:sz w:val="24"/>
          <w:szCs w:val="24"/>
        </w:rPr>
      </w:pPr>
      <w:r w:rsidRPr="00404CE1">
        <w:rPr>
          <w:rFonts w:ascii="Arial" w:hAnsi="Arial" w:cs="Arial"/>
          <w:kern w:val="0"/>
          <w:sz w:val="24"/>
          <w:szCs w:val="24"/>
        </w:rPr>
        <w:t xml:space="preserve">No. Someone covered by DED is considered to be in a period of authorized stay beginning on July 26, 2024 for as long as the DED designation for Lebanon is in effect. </w:t>
      </w:r>
    </w:p>
    <w:p w14:paraId="25D10598" w14:textId="77777777" w:rsidR="0041279D" w:rsidRPr="00404CE1" w:rsidRDefault="0041279D" w:rsidP="00404CE1">
      <w:pPr>
        <w:jc w:val="both"/>
        <w:rPr>
          <w:sz w:val="24"/>
          <w:szCs w:val="24"/>
        </w:rPr>
      </w:pPr>
    </w:p>
    <w:sectPr w:rsidR="0041279D" w:rsidRPr="00404CE1" w:rsidSect="00404CE1">
      <w:type w:val="continuous"/>
      <w:pgSz w:w="12240" w:h="15840"/>
      <w:pgMar w:top="270" w:right="1440" w:bottom="270" w:left="1440" w:header="1440" w:footer="144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4CE1"/>
    <w:rsid w:val="00404CE1"/>
    <w:rsid w:val="0041279D"/>
    <w:rsid w:val="008019FC"/>
    <w:rsid w:val="00C647AB"/>
    <w:rsid w:val="00FE3A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131FC4"/>
  <w15:chartTrackingRefBased/>
  <w15:docId w15:val="{F68F4E6C-7F3A-45D9-A8BE-080D6BB3B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04C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04C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04CE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04CE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04CE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04CE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04CE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04CE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04CE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4CE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04CE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04CE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04CE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04CE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04C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04C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04C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04CE1"/>
    <w:rPr>
      <w:rFonts w:eastAsiaTheme="majorEastAsia" w:cstheme="majorBidi"/>
      <w:color w:val="272727" w:themeColor="text1" w:themeTint="D8"/>
    </w:rPr>
  </w:style>
  <w:style w:type="paragraph" w:styleId="Title">
    <w:name w:val="Title"/>
    <w:basedOn w:val="Normal"/>
    <w:next w:val="Normal"/>
    <w:link w:val="TitleChar"/>
    <w:uiPriority w:val="10"/>
    <w:qFormat/>
    <w:rsid w:val="00404C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04C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04CE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04C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04CE1"/>
    <w:pPr>
      <w:spacing w:before="160"/>
      <w:jc w:val="center"/>
    </w:pPr>
    <w:rPr>
      <w:i/>
      <w:iCs/>
      <w:color w:val="404040" w:themeColor="text1" w:themeTint="BF"/>
    </w:rPr>
  </w:style>
  <w:style w:type="character" w:customStyle="1" w:styleId="QuoteChar">
    <w:name w:val="Quote Char"/>
    <w:basedOn w:val="DefaultParagraphFont"/>
    <w:link w:val="Quote"/>
    <w:uiPriority w:val="29"/>
    <w:rsid w:val="00404CE1"/>
    <w:rPr>
      <w:i/>
      <w:iCs/>
      <w:color w:val="404040" w:themeColor="text1" w:themeTint="BF"/>
    </w:rPr>
  </w:style>
  <w:style w:type="paragraph" w:styleId="ListParagraph">
    <w:name w:val="List Paragraph"/>
    <w:basedOn w:val="Normal"/>
    <w:uiPriority w:val="34"/>
    <w:qFormat/>
    <w:rsid w:val="00404CE1"/>
    <w:pPr>
      <w:ind w:left="720"/>
      <w:contextualSpacing/>
    </w:pPr>
  </w:style>
  <w:style w:type="character" w:styleId="IntenseEmphasis">
    <w:name w:val="Intense Emphasis"/>
    <w:basedOn w:val="DefaultParagraphFont"/>
    <w:uiPriority w:val="21"/>
    <w:qFormat/>
    <w:rsid w:val="00404CE1"/>
    <w:rPr>
      <w:i/>
      <w:iCs/>
      <w:color w:val="0F4761" w:themeColor="accent1" w:themeShade="BF"/>
    </w:rPr>
  </w:style>
  <w:style w:type="paragraph" w:styleId="IntenseQuote">
    <w:name w:val="Intense Quote"/>
    <w:basedOn w:val="Normal"/>
    <w:next w:val="Normal"/>
    <w:link w:val="IntenseQuoteChar"/>
    <w:uiPriority w:val="30"/>
    <w:qFormat/>
    <w:rsid w:val="00404C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04CE1"/>
    <w:rPr>
      <w:i/>
      <w:iCs/>
      <w:color w:val="0F4761" w:themeColor="accent1" w:themeShade="BF"/>
    </w:rPr>
  </w:style>
  <w:style w:type="character" w:styleId="IntenseReference">
    <w:name w:val="Intense Reference"/>
    <w:basedOn w:val="DefaultParagraphFont"/>
    <w:uiPriority w:val="32"/>
    <w:qFormat/>
    <w:rsid w:val="00404CE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800</Words>
  <Characters>4563</Characters>
  <Application>Microsoft Office Word</Application>
  <DocSecurity>0</DocSecurity>
  <Lines>38</Lines>
  <Paragraphs>10</Paragraphs>
  <ScaleCrop>false</ScaleCrop>
  <Company/>
  <LinksUpToDate>false</LinksUpToDate>
  <CharactersWithSpaces>5353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Mona</dc:creator>
  <cp:keywords/>
  <dc:description/>
  <cp:lastModifiedBy>Amy Mona</cp:lastModifiedBy>
  <cp:revision>3</cp:revision>
  <cp:lastPrinted>2024-07-31T23:16:00Z</cp:lastPrinted>
  <dcterms:created xsi:type="dcterms:W3CDTF">2024-07-31T23:09:00Z</dcterms:created>
  <dcterms:modified xsi:type="dcterms:W3CDTF">2024-07-31T23:31:00Z</dcterms:modified>
</cp:coreProperties>
</file>